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1B" w:rsidRPr="006B197D" w:rsidRDefault="00EC751B" w:rsidP="00EC751B">
      <w:pPr>
        <w:jc w:val="center"/>
        <w:rPr>
          <w:b/>
          <w:sz w:val="28"/>
          <w:szCs w:val="28"/>
          <w:lang w:val="en-US"/>
        </w:rPr>
      </w:pPr>
      <w:bookmarkStart w:id="0" w:name="_GoBack"/>
      <w:r w:rsidRPr="006B197D">
        <w:rPr>
          <w:b/>
          <w:sz w:val="28"/>
          <w:szCs w:val="28"/>
          <w:lang w:val="en-US"/>
        </w:rPr>
        <w:t>Looking for up-conversion from above 1000 nm</w:t>
      </w:r>
    </w:p>
    <w:bookmarkEnd w:id="0"/>
    <w:p w:rsidR="00EC751B" w:rsidRDefault="00EC751B" w:rsidP="00EC751B">
      <w:pPr>
        <w:jc w:val="both"/>
        <w:rPr>
          <w:lang w:val="en-US"/>
        </w:rPr>
      </w:pPr>
    </w:p>
    <w:p w:rsidR="00EC751B" w:rsidRDefault="00EC751B" w:rsidP="00EC751B">
      <w:pPr>
        <w:jc w:val="both"/>
        <w:rPr>
          <w:vertAlign w:val="superscript"/>
          <w:lang w:val="en-US"/>
        </w:rPr>
      </w:pPr>
      <w:r w:rsidRPr="006B197D">
        <w:rPr>
          <w:lang w:val="en-US"/>
        </w:rPr>
        <w:t xml:space="preserve">Up-conversion (UC) of nanoparticles (NPs) </w:t>
      </w:r>
      <w:r>
        <w:rPr>
          <w:lang w:val="en-US"/>
        </w:rPr>
        <w:t>doped with lanthanide ions (Ln</w:t>
      </w:r>
      <w:r w:rsidRPr="006E253B">
        <w:rPr>
          <w:vertAlign w:val="superscript"/>
          <w:lang w:val="en-US"/>
        </w:rPr>
        <w:t>3+</w:t>
      </w:r>
      <w:r>
        <w:rPr>
          <w:lang w:val="en-US"/>
        </w:rPr>
        <w:t>) is under intense development in the last years what is connected with unique properties of this phenomenon and arising applications.</w:t>
      </w:r>
      <w:r w:rsidRPr="006B197D">
        <w:rPr>
          <w:lang w:val="en-US"/>
        </w:rPr>
        <w:t xml:space="preserve"> </w:t>
      </w:r>
      <w:r>
        <w:rPr>
          <w:lang w:val="en-US"/>
        </w:rPr>
        <w:t>U</w:t>
      </w:r>
      <w:r w:rsidRPr="006B197D">
        <w:rPr>
          <w:lang w:val="en-US"/>
        </w:rPr>
        <w:t xml:space="preserve">ltraviolet and visible </w:t>
      </w:r>
      <w:r>
        <w:rPr>
          <w:lang w:val="en-US"/>
        </w:rPr>
        <w:t>l</w:t>
      </w:r>
      <w:r w:rsidRPr="006B197D">
        <w:rPr>
          <w:lang w:val="en-US"/>
        </w:rPr>
        <w:t xml:space="preserve">uminescence </w:t>
      </w:r>
      <w:r>
        <w:rPr>
          <w:lang w:val="en-US"/>
        </w:rPr>
        <w:t xml:space="preserve">of NPs </w:t>
      </w:r>
      <w:r w:rsidRPr="006B197D">
        <w:rPr>
          <w:lang w:val="en-US"/>
        </w:rPr>
        <w:t xml:space="preserve">under excitation with near-infrared </w:t>
      </w:r>
      <w:r>
        <w:rPr>
          <w:lang w:val="en-US"/>
        </w:rPr>
        <w:t xml:space="preserve">can, in </w:t>
      </w:r>
      <w:r w:rsidRPr="006B197D">
        <w:rPr>
          <w:lang w:val="en-US"/>
        </w:rPr>
        <w:t>optoelectronics, lightening, security markers or solar cells.</w:t>
      </w:r>
      <w:r w:rsidRPr="002D6024">
        <w:rPr>
          <w:vertAlign w:val="superscript"/>
          <w:lang w:val="en-US"/>
        </w:rPr>
        <w:fldChar w:fldCharType="begin" w:fldLock="1"/>
      </w:r>
      <w:r w:rsidRPr="002D6024">
        <w:rPr>
          <w:vertAlign w:val="superscript"/>
          <w:lang w:val="en-US"/>
        </w:rPr>
        <w:instrText>ADDIN CSL_CITATION {"citationItems":[{"id":"ITEM-1","itemData":{"DOI":"10.1016/j.renene.2018.07.101","ISSN":"18790682","abstract":"The spectral mismatch between solar cells and incident radiation is a fundamental factor limiting their efficiencies. There exist materials and luminescent processes which can modify the incident sunlight's properties to better suit the cell's optimal absorption regions. This makes for an interesting area of research and promising technique for enhancing the efficiency of solar cells which is important for environmental reasons. It is intended for this review to provide the reader with historical and up-to-date developments of the application of spectral modification to solar cells and contribute to growing its impact on real-world PV devices. We concisely outline the underlying principles of three spectral modification processes: upconversion (UC), downconversion (DC) and luminescent downshifting (LDS). For each section we present up to date experimental results for applications to a range of solar PV technologies and discuss their drawbacks. With particular focus on UC, we then review how nanostructures or integrated optics might overcome these problems. Finally, we discuss practical challenges associated with advancing this approach for commercialisation and opportunities spectral modification presents; namely where future research should focus and via a cost analysis with a simple formula that can be used to determine financial viability for the deployment of this technology.","author":[{"dropping-particle":"","family":"Day","given":"Joseph","non-dropping-particle":"","parse-names":false,"suffix":""},{"dropping-particle":"","family":"Senthilarasu","given":"S.","non-dropping-particle":"","parse-names":false,"suffix":""},{"dropping-particle":"","family":"Mallick","given":"Tapas K.","non-dropping-particle":"","parse-names":false,"suffix":""}],"container-title":"Renewable Energy","id":"ITEM-1","issued":{"date-parts":[["2019"]]},"page":"186-205","publisher":"Elsevier Ltd","title":"Improving spectral modification for applications in solar cells: A review","type":"article-journal","volume":"132"},"uris":["http://www.mendeley.com/documents/?uuid=0de6aa72-373a-4f6c-888e-11e13dc0506d"]}],"mendeley":{"formattedCitation":"[2]","plainTextFormattedCitation":"[2]","previouslyFormattedCitation":"[2]"},"properties":{"noteIndex":0},"schema":"https://github.com/citation-style-language/schema/raw/master/csl-citation.json"}</w:instrText>
      </w:r>
      <w:r w:rsidRPr="002D6024">
        <w:rPr>
          <w:vertAlign w:val="superscript"/>
          <w:lang w:val="en-US"/>
        </w:rPr>
        <w:fldChar w:fldCharType="separate"/>
      </w:r>
      <w:r w:rsidRPr="002D6024">
        <w:rPr>
          <w:noProof/>
          <w:vertAlign w:val="superscript"/>
          <w:lang w:val="en-US"/>
        </w:rPr>
        <w:t>2</w:t>
      </w:r>
      <w:r w:rsidRPr="002D6024">
        <w:rPr>
          <w:vertAlign w:val="superscript"/>
          <w:lang w:val="en-US"/>
        </w:rPr>
        <w:fldChar w:fldCharType="end"/>
      </w:r>
      <w:r w:rsidRPr="006B197D">
        <w:rPr>
          <w:lang w:val="en-US"/>
        </w:rPr>
        <w:t xml:space="preserve"> However, most of </w:t>
      </w:r>
      <w:r>
        <w:rPr>
          <w:lang w:val="en-US"/>
        </w:rPr>
        <w:t xml:space="preserve">the </w:t>
      </w:r>
      <w:r w:rsidRPr="006B197D">
        <w:rPr>
          <w:lang w:val="en-US"/>
        </w:rPr>
        <w:t>on-going research in the field of UC is devoted to biomedical applications</w:t>
      </w:r>
      <w:r>
        <w:rPr>
          <w:lang w:val="en-US"/>
        </w:rPr>
        <w:t>, e.g.</w:t>
      </w:r>
      <w:r w:rsidRPr="006B197D">
        <w:rPr>
          <w:lang w:val="en-US"/>
        </w:rPr>
        <w:t xml:space="preserve"> in bioimaging</w:t>
      </w:r>
      <w:r>
        <w:rPr>
          <w:lang w:val="en-US"/>
        </w:rPr>
        <w:t xml:space="preserve">, </w:t>
      </w:r>
      <w:r w:rsidRPr="006B197D">
        <w:rPr>
          <w:lang w:val="en-US"/>
        </w:rPr>
        <w:t>photodynamic therapy or photo-triggered drug release. Analytical assays and tests, as well as temperature sensors</w:t>
      </w:r>
      <w:r>
        <w:rPr>
          <w:lang w:val="en-US"/>
        </w:rPr>
        <w:t xml:space="preserve"> </w:t>
      </w:r>
      <w:r w:rsidRPr="006B197D">
        <w:rPr>
          <w:lang w:val="en-US"/>
        </w:rPr>
        <w:t xml:space="preserve">are </w:t>
      </w:r>
      <w:r>
        <w:rPr>
          <w:lang w:val="en-US"/>
        </w:rPr>
        <w:t>other</w:t>
      </w:r>
      <w:r w:rsidRPr="006B197D">
        <w:rPr>
          <w:lang w:val="en-US"/>
        </w:rPr>
        <w:t xml:space="preserve"> examples of the use of UC</w:t>
      </w:r>
      <w:r>
        <w:rPr>
          <w:lang w:val="en-US"/>
        </w:rPr>
        <w:t>.</w:t>
      </w:r>
      <w:r w:rsidR="00F728CF">
        <w:rPr>
          <w:vertAlign w:val="superscript"/>
          <w:lang w:val="en-US"/>
        </w:rPr>
        <w:t xml:space="preserve"> </w:t>
      </w:r>
    </w:p>
    <w:p w:rsidR="00EC751B" w:rsidRDefault="00EC751B" w:rsidP="00EC751B">
      <w:pPr>
        <w:jc w:val="both"/>
        <w:rPr>
          <w:lang w:val="en-US"/>
        </w:rPr>
      </w:pPr>
      <w:r w:rsidRPr="00B57EDF">
        <w:rPr>
          <w:lang w:val="en-US"/>
        </w:rPr>
        <w:t xml:space="preserve">The most frequently investigated </w:t>
      </w:r>
      <w:r>
        <w:rPr>
          <w:lang w:val="en-US"/>
        </w:rPr>
        <w:t xml:space="preserve">UC </w:t>
      </w:r>
      <w:r w:rsidRPr="00B57EDF">
        <w:rPr>
          <w:lang w:val="en-US"/>
        </w:rPr>
        <w:t>systems are these based on sensitization via Yb</w:t>
      </w:r>
      <w:r w:rsidRPr="00B57EDF">
        <w:rPr>
          <w:vertAlign w:val="superscript"/>
          <w:lang w:val="en-US"/>
        </w:rPr>
        <w:t>3+</w:t>
      </w:r>
      <w:r w:rsidRPr="00B57EDF">
        <w:rPr>
          <w:lang w:val="en-US"/>
        </w:rPr>
        <w:t xml:space="preserve"> ions at around</w:t>
      </w:r>
      <w:r>
        <w:rPr>
          <w:lang w:val="en-US"/>
        </w:rPr>
        <w:t xml:space="preserve"> </w:t>
      </w:r>
      <w:r w:rsidRPr="00B57EDF">
        <w:rPr>
          <w:lang w:val="en-US"/>
        </w:rPr>
        <w:t>975 nm. The absorbed by Yb</w:t>
      </w:r>
      <w:r w:rsidRPr="00B57EDF">
        <w:rPr>
          <w:vertAlign w:val="superscript"/>
          <w:lang w:val="en-US"/>
        </w:rPr>
        <w:t>3+</w:t>
      </w:r>
      <w:r w:rsidRPr="00B57EDF">
        <w:rPr>
          <w:lang w:val="en-US"/>
        </w:rPr>
        <w:t xml:space="preserve"> ions excitation energy can be transferred to other Ln</w:t>
      </w:r>
      <w:r w:rsidRPr="00B57EDF">
        <w:rPr>
          <w:vertAlign w:val="superscript"/>
          <w:lang w:val="en-US"/>
        </w:rPr>
        <w:t>3+</w:t>
      </w:r>
      <w:r w:rsidRPr="00B57EDF">
        <w:rPr>
          <w:lang w:val="en-US"/>
        </w:rPr>
        <w:t xml:space="preserve"> ions, such as Ho</w:t>
      </w:r>
      <w:r w:rsidRPr="00B57EDF">
        <w:rPr>
          <w:vertAlign w:val="superscript"/>
          <w:lang w:val="en-US"/>
        </w:rPr>
        <w:t>3+</w:t>
      </w:r>
      <w:r w:rsidRPr="00B57EDF">
        <w:rPr>
          <w:lang w:val="en-US"/>
        </w:rPr>
        <w:t>, Er</w:t>
      </w:r>
      <w:r w:rsidRPr="00B57EDF">
        <w:rPr>
          <w:vertAlign w:val="superscript"/>
          <w:lang w:val="en-US"/>
        </w:rPr>
        <w:t>3+</w:t>
      </w:r>
      <w:r w:rsidRPr="00B57EDF">
        <w:rPr>
          <w:lang w:val="en-US"/>
        </w:rPr>
        <w:t xml:space="preserve"> or Tm</w:t>
      </w:r>
      <w:r w:rsidRPr="00B57EDF">
        <w:rPr>
          <w:vertAlign w:val="superscript"/>
          <w:lang w:val="en-US"/>
        </w:rPr>
        <w:t>3+</w:t>
      </w:r>
      <w:r w:rsidRPr="00B57EDF">
        <w:rPr>
          <w:lang w:val="en-US"/>
        </w:rPr>
        <w:t xml:space="preserve">, resulting in the emission of visible light. </w:t>
      </w:r>
      <w:r>
        <w:rPr>
          <w:lang w:val="en-US"/>
        </w:rPr>
        <w:t>Ln</w:t>
      </w:r>
      <w:r w:rsidRPr="00A30128">
        <w:rPr>
          <w:vertAlign w:val="superscript"/>
          <w:lang w:val="en-US"/>
        </w:rPr>
        <w:t>3+</w:t>
      </w:r>
      <w:r>
        <w:rPr>
          <w:lang w:val="en-US"/>
        </w:rPr>
        <w:t xml:space="preserve"> ions are also known from the absorption of radiation covering wavelengths from above 1000 nm. Thanks to the </w:t>
      </w:r>
      <w:r w:rsidRPr="00B57EDF">
        <w:rPr>
          <w:lang w:val="en-US"/>
        </w:rPr>
        <w:t xml:space="preserve">ground/excited state absorption (GSA/ESA) </w:t>
      </w:r>
      <w:r>
        <w:rPr>
          <w:lang w:val="en-US"/>
        </w:rPr>
        <w:t>or energy transfer between Ln</w:t>
      </w:r>
      <w:r w:rsidRPr="00A30128">
        <w:rPr>
          <w:vertAlign w:val="superscript"/>
          <w:lang w:val="en-US"/>
        </w:rPr>
        <w:t>3+</w:t>
      </w:r>
      <w:r>
        <w:rPr>
          <w:lang w:val="en-US"/>
        </w:rPr>
        <w:t xml:space="preserve"> ions (ETU) it is possible to obtain UC under excitation by laser light with longer than 1000 nm wavelengths, e.g. 1150, 1208 or 1532 nm. </w:t>
      </w:r>
      <w:r w:rsidRPr="00B57EDF">
        <w:rPr>
          <w:lang w:val="en-US"/>
        </w:rPr>
        <w:t xml:space="preserve">To achieve emission under </w:t>
      </w:r>
      <w:r>
        <w:rPr>
          <w:lang w:val="en-US"/>
        </w:rPr>
        <w:t xml:space="preserve">the </w:t>
      </w:r>
      <w:r w:rsidRPr="00B57EDF">
        <w:rPr>
          <w:lang w:val="en-US"/>
        </w:rPr>
        <w:t>above-mentioned wavelengths, the properties of Ho</w:t>
      </w:r>
      <w:r w:rsidRPr="00B57EDF">
        <w:rPr>
          <w:vertAlign w:val="superscript"/>
          <w:lang w:val="en-US"/>
        </w:rPr>
        <w:t>3+</w:t>
      </w:r>
      <w:r w:rsidRPr="00B57EDF">
        <w:rPr>
          <w:lang w:val="en-US"/>
        </w:rPr>
        <w:t>, Er</w:t>
      </w:r>
      <w:r w:rsidRPr="00B57EDF">
        <w:rPr>
          <w:vertAlign w:val="superscript"/>
          <w:lang w:val="en-US"/>
        </w:rPr>
        <w:t>3+</w:t>
      </w:r>
      <w:r w:rsidRPr="00B57EDF">
        <w:rPr>
          <w:lang w:val="en-US"/>
        </w:rPr>
        <w:t xml:space="preserve"> </w:t>
      </w:r>
      <w:r>
        <w:rPr>
          <w:lang w:val="en-US"/>
        </w:rPr>
        <w:t>or</w:t>
      </w:r>
      <w:r w:rsidRPr="00B57EDF">
        <w:rPr>
          <w:lang w:val="en-US"/>
        </w:rPr>
        <w:t xml:space="preserve"> Tm</w:t>
      </w:r>
      <w:r w:rsidRPr="00B57EDF">
        <w:rPr>
          <w:vertAlign w:val="superscript"/>
          <w:lang w:val="en-US"/>
        </w:rPr>
        <w:t>3+</w:t>
      </w:r>
      <w:r w:rsidRPr="00B57EDF">
        <w:rPr>
          <w:lang w:val="en-US"/>
        </w:rPr>
        <w:t xml:space="preserve"> ions</w:t>
      </w:r>
      <w:r>
        <w:rPr>
          <w:lang w:val="en-US"/>
        </w:rPr>
        <w:t xml:space="preserve"> </w:t>
      </w:r>
      <w:r w:rsidRPr="00B57EDF">
        <w:rPr>
          <w:lang w:val="en-US"/>
        </w:rPr>
        <w:t>were utilized</w:t>
      </w:r>
      <w:r>
        <w:rPr>
          <w:lang w:val="en-US"/>
        </w:rPr>
        <w:t xml:space="preserve"> as dopants in SrF</w:t>
      </w:r>
      <w:r w:rsidRPr="00A77AA6">
        <w:rPr>
          <w:vertAlign w:val="subscript"/>
          <w:lang w:val="en-US"/>
        </w:rPr>
        <w:t>2</w:t>
      </w:r>
      <w:r>
        <w:rPr>
          <w:lang w:val="en-US"/>
        </w:rPr>
        <w:t xml:space="preserve"> or NaYF</w:t>
      </w:r>
      <w:r w:rsidRPr="00A77AA6">
        <w:rPr>
          <w:vertAlign w:val="subscript"/>
          <w:lang w:val="en-US"/>
        </w:rPr>
        <w:t>4</w:t>
      </w:r>
      <w:r w:rsidRPr="007C2A79">
        <w:rPr>
          <w:lang w:val="en-US"/>
        </w:rPr>
        <w:t xml:space="preserve"> </w:t>
      </w:r>
      <w:r>
        <w:rPr>
          <w:lang w:val="en-US"/>
        </w:rPr>
        <w:t xml:space="preserve">fluoride NPs. The prepared NPs showed exceptional spectroscopic properties, with NIR to NIR or NIR to Vis UC. </w:t>
      </w:r>
    </w:p>
    <w:p w:rsidR="00922554" w:rsidRPr="00EC751B" w:rsidRDefault="00922554" w:rsidP="00EC751B"/>
    <w:sectPr w:rsidR="00922554" w:rsidRPr="00EC751B" w:rsidSect="00CD44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Noto Sans CJK SC Regular">
    <w:charset w:val="01"/>
    <w:family w:val="auto"/>
    <w:pitch w:val="variable"/>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UwMjY3MrawMLc0NTJT0lEKTi0uzszPAykwrAUARz48oSwAAAA="/>
  </w:docVars>
  <w:rsids>
    <w:rsidRoot w:val="00A21176"/>
    <w:rsid w:val="00057AC8"/>
    <w:rsid w:val="001B1BF7"/>
    <w:rsid w:val="00380C07"/>
    <w:rsid w:val="00396957"/>
    <w:rsid w:val="003C258C"/>
    <w:rsid w:val="00663965"/>
    <w:rsid w:val="008D0A63"/>
    <w:rsid w:val="00922554"/>
    <w:rsid w:val="00A21176"/>
    <w:rsid w:val="00CD446A"/>
    <w:rsid w:val="00CE7A98"/>
    <w:rsid w:val="00D411BD"/>
    <w:rsid w:val="00EC751B"/>
    <w:rsid w:val="00F728CF"/>
    <w:rsid w:val="00FE6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51B"/>
    <w:pPr>
      <w:spacing w:after="0" w:line="240" w:lineRule="auto"/>
    </w:pPr>
    <w:rPr>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1176"/>
    <w:pPr>
      <w:widowControl w:val="0"/>
      <w:suppressAutoHyphens/>
      <w:spacing w:after="0" w:line="240" w:lineRule="auto"/>
    </w:pPr>
    <w:rPr>
      <w:rFonts w:ascii="Times" w:eastAsia="Noto Sans CJK SC Regular" w:hAnsi="Times" w:cs="Times"/>
      <w:color w:val="000000"/>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51B"/>
    <w:pPr>
      <w:spacing w:after="0" w:line="240" w:lineRule="auto"/>
    </w:pPr>
    <w:rPr>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1176"/>
    <w:pPr>
      <w:widowControl w:val="0"/>
      <w:suppressAutoHyphens/>
      <w:spacing w:after="0" w:line="240" w:lineRule="auto"/>
    </w:pPr>
    <w:rPr>
      <w:rFonts w:ascii="Times" w:eastAsia="Noto Sans CJK SC Regular" w:hAnsi="Times" w:cs="Times"/>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3429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dc:creator>
  <cp:lastModifiedBy>hp</cp:lastModifiedBy>
  <cp:revision>2</cp:revision>
  <dcterms:created xsi:type="dcterms:W3CDTF">2020-02-13T09:13:00Z</dcterms:created>
  <dcterms:modified xsi:type="dcterms:W3CDTF">2020-02-13T09:13:00Z</dcterms:modified>
</cp:coreProperties>
</file>